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4A" w:rsidRPr="004E6A00" w:rsidRDefault="00C8204A" w:rsidP="006E0370">
      <w:pPr>
        <w:spacing w:after="0" w:line="240" w:lineRule="auto"/>
        <w:jc w:val="center"/>
        <w:rPr>
          <w:b/>
          <w:sz w:val="20"/>
          <w:szCs w:val="20"/>
        </w:rPr>
      </w:pPr>
      <w:r w:rsidRPr="004E6A00">
        <w:rPr>
          <w:b/>
          <w:sz w:val="20"/>
          <w:szCs w:val="20"/>
        </w:rPr>
        <w:t>ΤΜΗΜΑ ΜΗΧΑΝΙΚΩΝ ΠΕΡΙΒΑΛΛΟΝΤΟΣ – ΠΑΝΕΠΙΣΤΗΜΙΟ ΔΥΤΙΚΗΣ ΜΑΚΕΔΟΝΙΑΣ</w:t>
      </w:r>
    </w:p>
    <w:p w:rsidR="00C8204A" w:rsidRPr="004E6A00" w:rsidRDefault="00C8204A" w:rsidP="006E0370">
      <w:pPr>
        <w:spacing w:after="0" w:line="240" w:lineRule="auto"/>
        <w:jc w:val="both"/>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proofErr w:type="spellStart"/>
            <w:r w:rsidRPr="00D207BE">
              <w:rPr>
                <w:sz w:val="20"/>
                <w:szCs w:val="20"/>
              </w:rPr>
              <w:t>Μαρνέλλος</w:t>
            </w:r>
            <w:proofErr w:type="spellEnd"/>
            <w:r w:rsidRPr="00D207BE">
              <w:rPr>
                <w:sz w:val="20"/>
                <w:szCs w:val="20"/>
              </w:rPr>
              <w:t xml:space="preserve"> Γεώργιος</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708181" cy="895350"/>
                  <wp:effectExtent l="0" t="0" r="0" b="0"/>
                  <wp:docPr id="6" name="Picture 6" descr="C:\Users\George\Pictures\george_marne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Pictures\george_marnello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975" cy="912790"/>
                          </a:xfrm>
                          <a:prstGeom prst="rect">
                            <a:avLst/>
                          </a:prstGeom>
                          <a:noFill/>
                          <a:ln>
                            <a:noFill/>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DB6776">
            <w:pPr>
              <w:rPr>
                <w:sz w:val="20"/>
                <w:szCs w:val="20"/>
              </w:rPr>
            </w:pPr>
            <w:r w:rsidRPr="00D207BE">
              <w:rPr>
                <w:sz w:val="20"/>
                <w:szCs w:val="20"/>
              </w:rPr>
              <w:t>Χημικός Μηχανικός/Μέλος ΔΕΠ (Καθηγητής Τμήμα Μηχανολόγων Μηχανικών, ΠΔΜ)</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110F08">
            <w:pPr>
              <w:jc w:val="both"/>
              <w:rPr>
                <w:sz w:val="20"/>
                <w:szCs w:val="20"/>
              </w:rPr>
            </w:pPr>
            <w:r w:rsidRPr="00D207BE">
              <w:rPr>
                <w:sz w:val="20"/>
                <w:szCs w:val="20"/>
              </w:rPr>
              <w:t xml:space="preserve">Ο Γεώργιος </w:t>
            </w:r>
            <w:proofErr w:type="spellStart"/>
            <w:r w:rsidRPr="00D207BE">
              <w:rPr>
                <w:sz w:val="20"/>
                <w:szCs w:val="20"/>
              </w:rPr>
              <w:t>Μαρνέλλος</w:t>
            </w:r>
            <w:proofErr w:type="spellEnd"/>
            <w:r w:rsidRPr="00D207BE">
              <w:rPr>
                <w:sz w:val="20"/>
                <w:szCs w:val="20"/>
              </w:rPr>
              <w:t xml:space="preserve"> είναι Καθηγητής του Τμήματος Μηχανολόγων Μηχανικών του Πανεπιστημίου Δυτικής Μακεδονίας (ΠΔΜ) και μέλος της Προσωρινής ΓΣ του Τμήματος Μηχανικών Περιβάλλοντος του ΠΔΜ. Είναι διπλωματούχος Χημικός Μηχανικός του ΑΠΘ (1995). Μετά την αποφοίτηση του συνέχισε τις σπουδές του σε διδακτορικό επίπεδο στην επιστήμη της Χημικής Μηχανικής (1999, ΑΠΘ), ενώ παράλληλα απέκτησε Μεταπτυχιακό Δίπλωμα στην Διοίκηση Επιχειρήσεων από το Πανεπιστήμιο Μακεδονίας (MBA, 1998). Η ερευνητική του δραστηριότητα επικεντρώνεται σε θέματα σχετικά με την “πράσινη” ενέργεια (τεχνολογίες και οικονομία του υδρογόνου, κυψέλες καυσίμου, ενεργειακή αξιοποίηση βιομάζας) και το περιβάλλον (αντιρρυπαντικές τεχνολογίες, αειφόρο διαχείριση απορριμμάτων), ενώ επίσης ασχολείται με την αξιοποίηση Εθνικών &amp; Ευρωπαϊκών χρηματοδοτήσεων. Το επιστημονικό του έργο έχει δημοσιευθεί σε 70 άρθρα σε διεθνή έγκριτα επιστημονικά περιοδικά καθώς και σε πλέον των 100 άρθρων σε πρακτικά διεθνών &amp; εθνικών επιστημονικών συνεδρίων (&gt;950 </w:t>
            </w:r>
            <w:proofErr w:type="spellStart"/>
            <w:r w:rsidRPr="00D207BE">
              <w:rPr>
                <w:sz w:val="20"/>
                <w:szCs w:val="20"/>
              </w:rPr>
              <w:t>ετεροαναφορές</w:t>
            </w:r>
            <w:proofErr w:type="spellEnd"/>
            <w:r w:rsidRPr="00D207BE">
              <w:rPr>
                <w:sz w:val="20"/>
                <w:szCs w:val="20"/>
              </w:rPr>
              <w:t xml:space="preserve">, </w:t>
            </w:r>
            <w:r w:rsidR="00110F08" w:rsidRPr="00D207BE">
              <w:rPr>
                <w:sz w:val="20"/>
                <w:szCs w:val="20"/>
              </w:rPr>
              <w:t>h-</w:t>
            </w:r>
            <w:proofErr w:type="spellStart"/>
            <w:r w:rsidR="00110F08" w:rsidRPr="00D207BE">
              <w:rPr>
                <w:sz w:val="20"/>
                <w:szCs w:val="20"/>
              </w:rPr>
              <w:t>index</w:t>
            </w:r>
            <w:proofErr w:type="spellEnd"/>
            <w:r w:rsidR="00110F08" w:rsidRPr="00D207BE">
              <w:rPr>
                <w:sz w:val="20"/>
                <w:szCs w:val="20"/>
              </w:rPr>
              <w:t xml:space="preserve"> = </w:t>
            </w:r>
            <w:r w:rsidRPr="00D207BE">
              <w:rPr>
                <w:sz w:val="20"/>
                <w:szCs w:val="20"/>
              </w:rPr>
              <w:t xml:space="preserve">17). Το 2010 του απονεμήθηκε η ερευνητική υποτροφία του ιδρύματος </w:t>
            </w:r>
            <w:proofErr w:type="spellStart"/>
            <w:r w:rsidRPr="00D207BE">
              <w:rPr>
                <w:sz w:val="20"/>
                <w:szCs w:val="20"/>
              </w:rPr>
              <w:t>Fulbright</w:t>
            </w:r>
            <w:proofErr w:type="spellEnd"/>
            <w:r w:rsidRPr="00D207BE">
              <w:rPr>
                <w:sz w:val="20"/>
                <w:szCs w:val="20"/>
              </w:rPr>
              <w:t xml:space="preserve"> για σύναψη συνεργασίας με το </w:t>
            </w:r>
            <w:proofErr w:type="spellStart"/>
            <w:r w:rsidRPr="00D207BE">
              <w:rPr>
                <w:sz w:val="20"/>
                <w:szCs w:val="20"/>
              </w:rPr>
              <w:t>Massachusetts</w:t>
            </w:r>
            <w:proofErr w:type="spellEnd"/>
            <w:r w:rsidRPr="00D207BE">
              <w:rPr>
                <w:sz w:val="20"/>
                <w:szCs w:val="20"/>
              </w:rPr>
              <w:t xml:space="preserve"> </w:t>
            </w:r>
            <w:proofErr w:type="spellStart"/>
            <w:r w:rsidRPr="00D207BE">
              <w:rPr>
                <w:sz w:val="20"/>
                <w:szCs w:val="20"/>
              </w:rPr>
              <w:t>Ιnstitute</w:t>
            </w:r>
            <w:proofErr w:type="spellEnd"/>
            <w:r w:rsidRPr="00D207BE">
              <w:rPr>
                <w:sz w:val="20"/>
                <w:szCs w:val="20"/>
              </w:rPr>
              <w:t xml:space="preserve"> </w:t>
            </w:r>
            <w:proofErr w:type="spellStart"/>
            <w:r w:rsidRPr="00D207BE">
              <w:rPr>
                <w:sz w:val="20"/>
                <w:szCs w:val="20"/>
              </w:rPr>
              <w:t>of</w:t>
            </w:r>
            <w:proofErr w:type="spellEnd"/>
            <w:r w:rsidRPr="00D207BE">
              <w:rPr>
                <w:sz w:val="20"/>
                <w:szCs w:val="20"/>
              </w:rPr>
              <w:t xml:space="preserve"> </w:t>
            </w:r>
            <w:proofErr w:type="spellStart"/>
            <w:r w:rsidRPr="00D207BE">
              <w:rPr>
                <w:sz w:val="20"/>
                <w:szCs w:val="20"/>
              </w:rPr>
              <w:t>Τechnology</w:t>
            </w:r>
            <w:proofErr w:type="spellEnd"/>
            <w:r w:rsidRPr="00D207BE">
              <w:rPr>
                <w:sz w:val="20"/>
                <w:szCs w:val="20"/>
              </w:rPr>
              <w:t xml:space="preserve"> (ΜΙΤ), σε θέματα ανάπτυξης μικρό-κυψελών καυσίμου. </w:t>
            </w:r>
            <w:proofErr w:type="spellStart"/>
            <w:r w:rsidR="00110F08" w:rsidRPr="00D207BE">
              <w:rPr>
                <w:sz w:val="20"/>
                <w:szCs w:val="20"/>
              </w:rPr>
              <w:t>T</w:t>
            </w:r>
            <w:r w:rsidRPr="00D207BE">
              <w:rPr>
                <w:sz w:val="20"/>
                <w:szCs w:val="20"/>
              </w:rPr>
              <w:t>ο</w:t>
            </w:r>
            <w:proofErr w:type="spellEnd"/>
            <w:r w:rsidRPr="00D207BE">
              <w:rPr>
                <w:sz w:val="20"/>
                <w:szCs w:val="20"/>
              </w:rPr>
              <w:t xml:space="preserve"> 2015 του απονεμήθηκε από την ΜΟΔΙΠ του ΠΔΜ βραβείο καινοτόμου έρευνα</w:t>
            </w:r>
            <w:r w:rsidR="00110F08" w:rsidRPr="00D207BE">
              <w:rPr>
                <w:sz w:val="20"/>
                <w:szCs w:val="20"/>
              </w:rPr>
              <w:t>ς για το επιστημονικό του έργο.</w:t>
            </w:r>
          </w:p>
        </w:tc>
      </w:tr>
      <w:tr w:rsidR="00C8204A" w:rsidRPr="00D207BE" w:rsidTr="00D270A1">
        <w:tc>
          <w:tcPr>
            <w:tcW w:w="1980" w:type="dxa"/>
          </w:tcPr>
          <w:p w:rsidR="00995F1F"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widowControl w:val="0"/>
              <w:numPr>
                <w:ilvl w:val="0"/>
                <w:numId w:val="35"/>
              </w:numPr>
              <w:overflowPunct w:val="0"/>
              <w:autoSpaceDE w:val="0"/>
              <w:autoSpaceDN w:val="0"/>
              <w:adjustRightInd w:val="0"/>
              <w:ind w:left="364" w:hanging="364"/>
              <w:jc w:val="both"/>
              <w:textAlignment w:val="baseline"/>
              <w:rPr>
                <w:rFonts w:ascii="Calibri" w:eastAsia="Times New Roman" w:hAnsi="Calibri" w:cs="Calibri"/>
                <w:sz w:val="20"/>
                <w:szCs w:val="20"/>
                <w:lang w:val="en-US"/>
              </w:rPr>
            </w:pPr>
            <w:r w:rsidRPr="00FF6753">
              <w:rPr>
                <w:rFonts w:ascii="Calibri" w:eastAsia="Times New Roman" w:hAnsi="Calibri" w:cs="Calibri"/>
                <w:sz w:val="20"/>
                <w:szCs w:val="20"/>
                <w:lang w:val="en-US"/>
              </w:rPr>
              <w:t>“Electrochemical conversion of CO</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 over </w:t>
            </w:r>
            <w:proofErr w:type="spellStart"/>
            <w:r w:rsidRPr="00FF6753">
              <w:rPr>
                <w:rFonts w:ascii="Calibri" w:eastAsia="Times New Roman" w:hAnsi="Calibri" w:cs="Calibri"/>
                <w:sz w:val="20"/>
                <w:szCs w:val="20"/>
                <w:lang w:val="en-US"/>
              </w:rPr>
              <w:t>microchanneled</w:t>
            </w:r>
            <w:proofErr w:type="spellEnd"/>
            <w:r w:rsidRPr="00FF6753">
              <w:rPr>
                <w:rFonts w:ascii="Calibri" w:eastAsia="Times New Roman" w:hAnsi="Calibri" w:cs="Calibri"/>
                <w:sz w:val="20"/>
                <w:szCs w:val="20"/>
                <w:lang w:val="en-US"/>
              </w:rPr>
              <w:t xml:space="preserve"> cathode supports of solid oxide electrolysis cells”, L. Yu, J. Wang, Z. </w:t>
            </w:r>
            <w:proofErr w:type="spellStart"/>
            <w:r w:rsidRPr="00FF6753">
              <w:rPr>
                <w:rFonts w:ascii="Calibri" w:eastAsia="Times New Roman" w:hAnsi="Calibri" w:cs="Calibri"/>
                <w:sz w:val="20"/>
                <w:szCs w:val="20"/>
                <w:lang w:val="en-US"/>
              </w:rPr>
              <w:t>Ye</w:t>
            </w:r>
            <w:proofErr w:type="spellEnd"/>
            <w:r w:rsidRPr="00FF6753">
              <w:rPr>
                <w:rFonts w:ascii="Calibri" w:eastAsia="Times New Roman" w:hAnsi="Calibri" w:cs="Calibri"/>
                <w:sz w:val="20"/>
                <w:szCs w:val="20"/>
                <w:lang w:val="en-US"/>
              </w:rPr>
              <w:t xml:space="preserve">, X. </w:t>
            </w:r>
            <w:proofErr w:type="spellStart"/>
            <w:r w:rsidRPr="00FF6753">
              <w:rPr>
                <w:rFonts w:ascii="Calibri" w:eastAsia="Times New Roman" w:hAnsi="Calibri" w:cs="Calibri"/>
                <w:sz w:val="20"/>
                <w:szCs w:val="20"/>
                <w:lang w:val="en-US"/>
              </w:rPr>
              <w:t>Hu</w:t>
            </w:r>
            <w:proofErr w:type="spellEnd"/>
            <w:r w:rsidRPr="00FF6753">
              <w:rPr>
                <w:rFonts w:ascii="Calibri" w:eastAsia="Times New Roman" w:hAnsi="Calibri" w:cs="Calibri"/>
                <w:sz w:val="20"/>
                <w:szCs w:val="20"/>
                <w:lang w:val="en-US"/>
              </w:rPr>
              <w:t xml:space="preserve">, C. Buckley, </w:t>
            </w:r>
            <w:r w:rsidRPr="00FF6753">
              <w:rPr>
                <w:rFonts w:ascii="Calibri" w:eastAsia="Times New Roman" w:hAnsi="Calibri" w:cs="Calibri"/>
                <w:sz w:val="20"/>
                <w:szCs w:val="20"/>
                <w:u w:val="single"/>
                <w:lang w:val="en-US"/>
              </w:rPr>
              <w:t xml:space="preserve">G. </w:t>
            </w:r>
            <w:proofErr w:type="spellStart"/>
            <w:r w:rsidRPr="00FF6753">
              <w:rPr>
                <w:rFonts w:ascii="Calibri" w:eastAsia="Times New Roman" w:hAnsi="Calibri" w:cs="Calibri"/>
                <w:sz w:val="20"/>
                <w:szCs w:val="20"/>
                <w:u w:val="single"/>
                <w:lang w:val="en-US"/>
              </w:rPr>
              <w:t>Marnellos</w:t>
            </w:r>
            <w:proofErr w:type="spellEnd"/>
            <w:r w:rsidRPr="00FF6753">
              <w:rPr>
                <w:rFonts w:ascii="Calibri" w:eastAsia="Times New Roman" w:hAnsi="Calibri" w:cs="Calibri"/>
                <w:sz w:val="20"/>
                <w:szCs w:val="20"/>
                <w:lang w:val="en-US"/>
              </w:rPr>
              <w:t xml:space="preserve">, D. Dong. </w:t>
            </w:r>
            <w:r w:rsidRPr="00FF6753">
              <w:rPr>
                <w:rFonts w:ascii="Calibri" w:eastAsia="Times New Roman" w:hAnsi="Calibri" w:cs="Calibri"/>
                <w:i/>
                <w:sz w:val="20"/>
                <w:szCs w:val="20"/>
                <w:lang w:val="en-US"/>
              </w:rPr>
              <w:t>J. CO</w:t>
            </w:r>
            <w:r w:rsidRPr="00FF6753">
              <w:rPr>
                <w:rFonts w:ascii="Calibri" w:eastAsia="Times New Roman" w:hAnsi="Calibri" w:cs="Calibri"/>
                <w:i/>
                <w:sz w:val="20"/>
                <w:szCs w:val="20"/>
                <w:vertAlign w:val="subscript"/>
                <w:lang w:val="en-US"/>
              </w:rPr>
              <w:t>2</w:t>
            </w:r>
            <w:r w:rsidRPr="00FF6753">
              <w:rPr>
                <w:rFonts w:ascii="Calibri" w:eastAsia="Times New Roman" w:hAnsi="Calibri" w:cs="Calibri"/>
                <w:i/>
                <w:sz w:val="20"/>
                <w:szCs w:val="20"/>
                <w:lang w:val="en-US"/>
              </w:rPr>
              <w:t xml:space="preserve"> Utilization, 26, 179 (2018).</w:t>
            </w:r>
          </w:p>
          <w:p w:rsidR="00C8204A" w:rsidRPr="00D207BE" w:rsidRDefault="00C8204A" w:rsidP="001013FD">
            <w:pPr>
              <w:pStyle w:val="a5"/>
              <w:widowControl w:val="0"/>
              <w:numPr>
                <w:ilvl w:val="0"/>
                <w:numId w:val="35"/>
              </w:numPr>
              <w:overflowPunct w:val="0"/>
              <w:autoSpaceDE w:val="0"/>
              <w:autoSpaceDN w:val="0"/>
              <w:adjustRightInd w:val="0"/>
              <w:ind w:left="364" w:hanging="364"/>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 xml:space="preserve">“A </w:t>
            </w:r>
            <w:proofErr w:type="spellStart"/>
            <w:r w:rsidRPr="00FF6753">
              <w:rPr>
                <w:rFonts w:ascii="Calibri" w:eastAsia="Times New Roman" w:hAnsi="Calibri" w:cs="Calibri"/>
                <w:sz w:val="20"/>
                <w:szCs w:val="20"/>
                <w:lang w:val="en-US"/>
              </w:rPr>
              <w:t>protonic</w:t>
            </w:r>
            <w:proofErr w:type="spellEnd"/>
            <w:r w:rsidRPr="00FF6753">
              <w:rPr>
                <w:rFonts w:ascii="Calibri" w:eastAsia="Times New Roman" w:hAnsi="Calibri" w:cs="Calibri"/>
                <w:sz w:val="20"/>
                <w:szCs w:val="20"/>
                <w:lang w:val="en-US"/>
              </w:rPr>
              <w:t xml:space="preserve"> ceramic membrane reactor for the production of hydrogen from coal steam gasification”, V. </w:t>
            </w:r>
            <w:proofErr w:type="spellStart"/>
            <w:r w:rsidRPr="00FF6753">
              <w:rPr>
                <w:rFonts w:ascii="Calibri" w:eastAsia="Times New Roman" w:hAnsi="Calibri" w:cs="Calibri"/>
                <w:sz w:val="20"/>
                <w:szCs w:val="20"/>
                <w:lang w:val="en-US"/>
              </w:rPr>
              <w:t>Kyriakou</w:t>
            </w:r>
            <w:proofErr w:type="spellEnd"/>
            <w:r w:rsidRPr="00FF6753">
              <w:rPr>
                <w:rFonts w:ascii="Calibri" w:eastAsia="Times New Roman" w:hAnsi="Calibri" w:cs="Calibri"/>
                <w:sz w:val="20"/>
                <w:szCs w:val="20"/>
                <w:lang w:val="en-US"/>
              </w:rPr>
              <w:t xml:space="preserve">, I. </w:t>
            </w:r>
            <w:proofErr w:type="spellStart"/>
            <w:r w:rsidRPr="00FF6753">
              <w:rPr>
                <w:rFonts w:ascii="Calibri" w:eastAsia="Times New Roman" w:hAnsi="Calibri" w:cs="Calibri"/>
                <w:sz w:val="20"/>
                <w:szCs w:val="20"/>
                <w:lang w:val="en-US"/>
              </w:rPr>
              <w:t>Garagounis</w:t>
            </w:r>
            <w:proofErr w:type="spellEnd"/>
            <w:r w:rsidRPr="00FF6753">
              <w:rPr>
                <w:rFonts w:ascii="Calibri" w:eastAsia="Times New Roman" w:hAnsi="Calibri" w:cs="Calibri"/>
                <w:sz w:val="20"/>
                <w:szCs w:val="20"/>
                <w:lang w:val="en-US"/>
              </w:rPr>
              <w:t xml:space="preserve">, A. </w:t>
            </w:r>
            <w:proofErr w:type="spellStart"/>
            <w:r w:rsidRPr="00FF6753">
              <w:rPr>
                <w:rFonts w:ascii="Calibri" w:eastAsia="Times New Roman" w:hAnsi="Calibri" w:cs="Calibri"/>
                <w:sz w:val="20"/>
                <w:szCs w:val="20"/>
                <w:lang w:val="en-US"/>
              </w:rPr>
              <w:t>Vourros</w:t>
            </w:r>
            <w:proofErr w:type="spellEnd"/>
            <w:r w:rsidRPr="00FF6753">
              <w:rPr>
                <w:rFonts w:ascii="Calibri" w:eastAsia="Times New Roman" w:hAnsi="Calibri" w:cs="Calibri"/>
                <w:sz w:val="20"/>
                <w:szCs w:val="20"/>
                <w:lang w:val="en-US"/>
              </w:rPr>
              <w:t xml:space="preserve">, </w:t>
            </w:r>
            <w:r w:rsidRPr="00FF6753">
              <w:rPr>
                <w:rFonts w:ascii="Calibri" w:eastAsia="Times New Roman" w:hAnsi="Calibri" w:cs="Calibri"/>
                <w:sz w:val="20"/>
                <w:szCs w:val="20"/>
                <w:u w:val="single"/>
                <w:lang w:val="en-US"/>
              </w:rPr>
              <w:t xml:space="preserve">G.E. </w:t>
            </w:r>
            <w:proofErr w:type="spellStart"/>
            <w:r w:rsidRPr="00FF6753">
              <w:rPr>
                <w:rFonts w:ascii="Calibri" w:eastAsia="Times New Roman" w:hAnsi="Calibri" w:cs="Calibri"/>
                <w:sz w:val="20"/>
                <w:szCs w:val="20"/>
                <w:u w:val="single"/>
                <w:lang w:val="en-US"/>
              </w:rPr>
              <w:t>Marnellos</w:t>
            </w:r>
            <w:proofErr w:type="spellEnd"/>
            <w:r w:rsidRPr="00FF6753">
              <w:rPr>
                <w:rFonts w:ascii="Calibri" w:eastAsia="Times New Roman" w:hAnsi="Calibri" w:cs="Calibri"/>
                <w:sz w:val="20"/>
                <w:szCs w:val="20"/>
                <w:lang w:val="en-US"/>
              </w:rPr>
              <w:t xml:space="preserve">, M. </w:t>
            </w:r>
            <w:proofErr w:type="spellStart"/>
            <w:r w:rsidRPr="00FF6753">
              <w:rPr>
                <w:rFonts w:ascii="Calibri" w:eastAsia="Times New Roman" w:hAnsi="Calibri" w:cs="Calibri"/>
                <w:sz w:val="20"/>
                <w:szCs w:val="20"/>
                <w:lang w:val="en-US"/>
              </w:rPr>
              <w:t>Stoukides</w:t>
            </w:r>
            <w:proofErr w:type="spellEnd"/>
            <w:r w:rsidRPr="00FF6753">
              <w:rPr>
                <w:rFonts w:ascii="Calibri" w:eastAsia="Times New Roman" w:hAnsi="Calibri" w:cs="Calibri"/>
                <w:sz w:val="20"/>
                <w:szCs w:val="20"/>
                <w:lang w:val="en-US"/>
              </w:rPr>
              <w:t xml:space="preserve">. </w:t>
            </w:r>
            <w:r w:rsidRPr="00D207BE">
              <w:rPr>
                <w:rFonts w:ascii="Calibri" w:eastAsia="Times New Roman" w:hAnsi="Calibri" w:cs="Calibri"/>
                <w:i/>
                <w:sz w:val="20"/>
                <w:szCs w:val="20"/>
              </w:rPr>
              <w:t xml:space="preserve">J. </w:t>
            </w:r>
            <w:proofErr w:type="spellStart"/>
            <w:r w:rsidRPr="00D207BE">
              <w:rPr>
                <w:rFonts w:ascii="Calibri" w:eastAsia="Times New Roman" w:hAnsi="Calibri" w:cs="Calibri"/>
                <w:i/>
                <w:sz w:val="20"/>
                <w:szCs w:val="20"/>
              </w:rPr>
              <w:t>Membr</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Sci</w:t>
            </w:r>
            <w:proofErr w:type="spellEnd"/>
            <w:r w:rsidRPr="00D207BE">
              <w:rPr>
                <w:rFonts w:ascii="Calibri" w:eastAsia="Times New Roman" w:hAnsi="Calibri" w:cs="Calibri"/>
                <w:i/>
                <w:sz w:val="20"/>
                <w:szCs w:val="20"/>
              </w:rPr>
              <w:t>., 553, 163 (2018)</w:t>
            </w:r>
            <w:r w:rsidRPr="00D207BE">
              <w:rPr>
                <w:rFonts w:ascii="Calibri" w:eastAsia="Times New Roman" w:hAnsi="Calibri" w:cs="Calibri"/>
                <w:sz w:val="20"/>
                <w:szCs w:val="20"/>
              </w:rPr>
              <w:t>.</w:t>
            </w:r>
          </w:p>
          <w:p w:rsidR="00C8204A" w:rsidRPr="00D207BE" w:rsidRDefault="00C8204A" w:rsidP="001013FD">
            <w:pPr>
              <w:pStyle w:val="a5"/>
              <w:widowControl w:val="0"/>
              <w:numPr>
                <w:ilvl w:val="0"/>
                <w:numId w:val="35"/>
              </w:numPr>
              <w:overflowPunct w:val="0"/>
              <w:autoSpaceDE w:val="0"/>
              <w:autoSpaceDN w:val="0"/>
              <w:adjustRightInd w:val="0"/>
              <w:ind w:left="364" w:hanging="364"/>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“Remediation of Black Sea ecosystem and pure H</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 generation via H</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S-H</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O co-electrolysis in a proton-conducting membrane cell stack reactor: A feasibility study of the integrated and autonomous approach”, D. </w:t>
            </w:r>
            <w:proofErr w:type="spellStart"/>
            <w:r w:rsidRPr="00FF6753">
              <w:rPr>
                <w:rFonts w:ascii="Calibri" w:eastAsia="Times New Roman" w:hAnsi="Calibri" w:cs="Calibri"/>
                <w:sz w:val="20"/>
                <w:szCs w:val="20"/>
                <w:lang w:val="en-US"/>
              </w:rPr>
              <w:t>Ipsakis</w:t>
            </w:r>
            <w:proofErr w:type="spellEnd"/>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Tz</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sz w:val="20"/>
                <w:szCs w:val="20"/>
              </w:rPr>
              <w:t>Kraia</w:t>
            </w:r>
            <w:proofErr w:type="spellEnd"/>
            <w:r w:rsidRPr="00D207BE">
              <w:rPr>
                <w:rFonts w:ascii="Calibri" w:eastAsia="Times New Roman" w:hAnsi="Calibri" w:cs="Calibri"/>
                <w:sz w:val="20"/>
                <w:szCs w:val="20"/>
              </w:rPr>
              <w:t xml:space="preserve">, M. </w:t>
            </w:r>
            <w:proofErr w:type="spellStart"/>
            <w:r w:rsidRPr="00D207BE">
              <w:rPr>
                <w:rFonts w:ascii="Calibri" w:eastAsia="Times New Roman" w:hAnsi="Calibri" w:cs="Calibri"/>
                <w:sz w:val="20"/>
                <w:szCs w:val="20"/>
              </w:rPr>
              <w:t>Konsolakis</w:t>
            </w:r>
            <w:proofErr w:type="spellEnd"/>
            <w:r w:rsidRPr="00D207BE">
              <w:rPr>
                <w:rFonts w:ascii="Calibri" w:eastAsia="Times New Roman" w:hAnsi="Calibri" w:cs="Calibri"/>
                <w:sz w:val="20"/>
                <w:szCs w:val="20"/>
              </w:rPr>
              <w:t xml:space="preserve">, </w:t>
            </w:r>
            <w:r w:rsidRPr="00D207BE">
              <w:rPr>
                <w:rFonts w:ascii="Calibri" w:eastAsia="Times New Roman" w:hAnsi="Calibri" w:cs="Calibri"/>
                <w:sz w:val="20"/>
                <w:szCs w:val="20"/>
                <w:u w:val="single"/>
              </w:rPr>
              <w:t xml:space="preserve">G.E. </w:t>
            </w:r>
            <w:proofErr w:type="spellStart"/>
            <w:r w:rsidRPr="00D207BE">
              <w:rPr>
                <w:rFonts w:ascii="Calibri" w:eastAsia="Times New Roman" w:hAnsi="Calibri" w:cs="Calibri"/>
                <w:sz w:val="20"/>
                <w:szCs w:val="20"/>
                <w:u w:val="single"/>
              </w:rPr>
              <w:t>Marnellos</w:t>
            </w:r>
            <w:proofErr w:type="spellEnd"/>
            <w:r w:rsidRPr="00D207BE">
              <w:rPr>
                <w:rFonts w:ascii="Calibri" w:eastAsia="Times New Roman" w:hAnsi="Calibri" w:cs="Calibri"/>
                <w:sz w:val="20"/>
                <w:szCs w:val="20"/>
              </w:rPr>
              <w:t xml:space="preserve">. </w:t>
            </w:r>
            <w:proofErr w:type="spellStart"/>
            <w:r w:rsidRPr="00D207BE">
              <w:rPr>
                <w:rFonts w:ascii="Calibri" w:eastAsia="Times New Roman" w:hAnsi="Calibri" w:cs="Calibri"/>
                <w:i/>
                <w:sz w:val="20"/>
                <w:szCs w:val="20"/>
              </w:rPr>
              <w:t>Renewable</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Energy</w:t>
            </w:r>
            <w:proofErr w:type="spellEnd"/>
            <w:r w:rsidRPr="00D207BE">
              <w:rPr>
                <w:rFonts w:ascii="Calibri" w:eastAsia="Times New Roman" w:hAnsi="Calibri" w:cs="Calibri"/>
                <w:i/>
                <w:sz w:val="20"/>
                <w:szCs w:val="20"/>
              </w:rPr>
              <w:t>, 125, 806 (2018)</w:t>
            </w:r>
            <w:r w:rsidRPr="00D207BE">
              <w:rPr>
                <w:rFonts w:ascii="Calibri" w:eastAsia="Times New Roman" w:hAnsi="Calibri" w:cs="Calibri"/>
                <w:sz w:val="20"/>
                <w:szCs w:val="20"/>
              </w:rPr>
              <w:t>.</w:t>
            </w:r>
          </w:p>
          <w:p w:rsidR="00C8204A" w:rsidRPr="00D207BE" w:rsidRDefault="00C8204A" w:rsidP="001013FD">
            <w:pPr>
              <w:pStyle w:val="a5"/>
              <w:widowControl w:val="0"/>
              <w:numPr>
                <w:ilvl w:val="0"/>
                <w:numId w:val="35"/>
              </w:numPr>
              <w:overflowPunct w:val="0"/>
              <w:autoSpaceDE w:val="0"/>
              <w:autoSpaceDN w:val="0"/>
              <w:adjustRightInd w:val="0"/>
              <w:ind w:left="364" w:hanging="364"/>
              <w:jc w:val="both"/>
              <w:textAlignment w:val="baseline"/>
              <w:outlineLvl w:val="0"/>
              <w:rPr>
                <w:rFonts w:ascii="Calibri" w:eastAsia="Times New Roman" w:hAnsi="Calibri" w:cs="Calibri"/>
                <w:sz w:val="20"/>
                <w:szCs w:val="20"/>
              </w:rPr>
            </w:pPr>
            <w:r w:rsidRPr="00FF6753">
              <w:rPr>
                <w:rFonts w:ascii="Calibri" w:eastAsia="Times New Roman" w:hAnsi="Calibri" w:cs="Calibri"/>
                <w:sz w:val="20"/>
                <w:szCs w:val="20"/>
                <w:lang w:val="en-US"/>
              </w:rPr>
              <w:t>“Highly Active and Stable TiO</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-Supported Au </w:t>
            </w:r>
            <w:proofErr w:type="spellStart"/>
            <w:r w:rsidRPr="00FF6753">
              <w:rPr>
                <w:rFonts w:ascii="Calibri" w:eastAsia="Times New Roman" w:hAnsi="Calibri" w:cs="Calibri"/>
                <w:sz w:val="20"/>
                <w:szCs w:val="20"/>
                <w:lang w:val="en-US"/>
              </w:rPr>
              <w:t>Nanoparticles</w:t>
            </w:r>
            <w:proofErr w:type="spellEnd"/>
            <w:r w:rsidRPr="00FF6753">
              <w:rPr>
                <w:rFonts w:ascii="Calibri" w:eastAsia="Times New Roman" w:hAnsi="Calibri" w:cs="Calibri"/>
                <w:sz w:val="20"/>
                <w:szCs w:val="20"/>
                <w:lang w:val="en-US"/>
              </w:rPr>
              <w:t xml:space="preserve"> for CO</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 Reduction”, V. </w:t>
            </w:r>
            <w:proofErr w:type="spellStart"/>
            <w:r w:rsidRPr="00FF6753">
              <w:rPr>
                <w:rFonts w:ascii="Calibri" w:eastAsia="Times New Roman" w:hAnsi="Calibri" w:cs="Calibri"/>
                <w:sz w:val="20"/>
                <w:szCs w:val="20"/>
                <w:lang w:val="en-US"/>
              </w:rPr>
              <w:t>Kyriakou</w:t>
            </w:r>
            <w:proofErr w:type="spellEnd"/>
            <w:r w:rsidRPr="00FF6753">
              <w:rPr>
                <w:rFonts w:ascii="Calibri" w:eastAsia="Times New Roman" w:hAnsi="Calibri" w:cs="Calibri"/>
                <w:sz w:val="20"/>
                <w:szCs w:val="20"/>
                <w:lang w:val="en-US"/>
              </w:rPr>
              <w:t xml:space="preserve">, A. </w:t>
            </w:r>
            <w:proofErr w:type="spellStart"/>
            <w:r w:rsidRPr="00FF6753">
              <w:rPr>
                <w:rFonts w:ascii="Calibri" w:eastAsia="Times New Roman" w:hAnsi="Calibri" w:cs="Calibri"/>
                <w:sz w:val="20"/>
                <w:szCs w:val="20"/>
                <w:lang w:val="en-US"/>
              </w:rPr>
              <w:t>Vourros,I</w:t>
            </w:r>
            <w:proofErr w:type="spellEnd"/>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Garagounis</w:t>
            </w:r>
            <w:proofErr w:type="spellEnd"/>
            <w:r w:rsidRPr="00FF6753">
              <w:rPr>
                <w:rFonts w:ascii="Calibri" w:eastAsia="Times New Roman" w:hAnsi="Calibri" w:cs="Calibri"/>
                <w:sz w:val="20"/>
                <w:szCs w:val="20"/>
                <w:lang w:val="en-US"/>
              </w:rPr>
              <w:t xml:space="preserve">, S.A.C. </w:t>
            </w:r>
            <w:proofErr w:type="spellStart"/>
            <w:r w:rsidRPr="00FF6753">
              <w:rPr>
                <w:rFonts w:ascii="Calibri" w:eastAsia="Times New Roman" w:hAnsi="Calibri" w:cs="Calibri"/>
                <w:sz w:val="20"/>
                <w:szCs w:val="20"/>
                <w:lang w:val="en-US"/>
              </w:rPr>
              <w:t>Carabineiro</w:t>
            </w:r>
            <w:proofErr w:type="spellEnd"/>
            <w:r w:rsidRPr="00FF6753">
              <w:rPr>
                <w:rFonts w:ascii="Calibri" w:eastAsia="Times New Roman" w:hAnsi="Calibri" w:cs="Calibri"/>
                <w:sz w:val="20"/>
                <w:szCs w:val="20"/>
                <w:lang w:val="en-US"/>
              </w:rPr>
              <w:t>, F.J. Maldonado-</w:t>
            </w:r>
            <w:proofErr w:type="spellStart"/>
            <w:r w:rsidRPr="00FF6753">
              <w:rPr>
                <w:rFonts w:ascii="Calibri" w:eastAsia="Times New Roman" w:hAnsi="Calibri" w:cs="Calibri"/>
                <w:sz w:val="20"/>
                <w:szCs w:val="20"/>
                <w:lang w:val="en-US"/>
              </w:rPr>
              <w:t>Hódar</w:t>
            </w:r>
            <w:proofErr w:type="spellEnd"/>
            <w:r w:rsidRPr="00FF6753">
              <w:rPr>
                <w:rFonts w:ascii="Calibri" w:eastAsia="Times New Roman" w:hAnsi="Calibri" w:cs="Calibri"/>
                <w:sz w:val="20"/>
                <w:szCs w:val="20"/>
                <w:lang w:val="en-US"/>
              </w:rPr>
              <w:t xml:space="preserve">, </w:t>
            </w:r>
            <w:r w:rsidRPr="00FF6753">
              <w:rPr>
                <w:rFonts w:ascii="Calibri" w:eastAsia="Times New Roman" w:hAnsi="Calibri" w:cs="Calibri"/>
                <w:sz w:val="20"/>
                <w:szCs w:val="20"/>
                <w:u w:val="single"/>
                <w:lang w:val="en-US"/>
              </w:rPr>
              <w:t xml:space="preserve">G.E. </w:t>
            </w:r>
            <w:proofErr w:type="spellStart"/>
            <w:r w:rsidRPr="00FF6753">
              <w:rPr>
                <w:rFonts w:ascii="Calibri" w:eastAsia="Times New Roman" w:hAnsi="Calibri" w:cs="Calibri"/>
                <w:sz w:val="20"/>
                <w:szCs w:val="20"/>
                <w:u w:val="single"/>
                <w:lang w:val="en-US"/>
              </w:rPr>
              <w:t>Marnellos</w:t>
            </w:r>
            <w:proofErr w:type="spellEnd"/>
            <w:r w:rsidRPr="00FF6753">
              <w:rPr>
                <w:rFonts w:ascii="Calibri" w:eastAsia="Times New Roman" w:hAnsi="Calibri" w:cs="Calibri"/>
                <w:sz w:val="20"/>
                <w:szCs w:val="20"/>
                <w:lang w:val="en-US"/>
              </w:rPr>
              <w:t xml:space="preserve">, M. </w:t>
            </w:r>
            <w:proofErr w:type="spellStart"/>
            <w:r w:rsidRPr="00FF6753">
              <w:rPr>
                <w:rFonts w:ascii="Calibri" w:eastAsia="Times New Roman" w:hAnsi="Calibri" w:cs="Calibri"/>
                <w:sz w:val="20"/>
                <w:szCs w:val="20"/>
                <w:lang w:val="en-US"/>
              </w:rPr>
              <w:t>Konsolakis</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Catalysis</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Communications</w:t>
            </w:r>
            <w:proofErr w:type="spellEnd"/>
            <w:r w:rsidRPr="00D207BE">
              <w:rPr>
                <w:rFonts w:ascii="Calibri" w:eastAsia="Times New Roman" w:hAnsi="Calibri" w:cs="Calibri"/>
                <w:i/>
                <w:sz w:val="20"/>
                <w:szCs w:val="20"/>
              </w:rPr>
              <w:t>, 98, 52 (2017)</w:t>
            </w:r>
            <w:r w:rsidRPr="00D207BE">
              <w:rPr>
                <w:rFonts w:ascii="Calibri" w:eastAsia="Times New Roman" w:hAnsi="Calibri" w:cs="Calibri"/>
                <w:sz w:val="20"/>
                <w:szCs w:val="20"/>
              </w:rPr>
              <w:t>.</w:t>
            </w:r>
          </w:p>
          <w:p w:rsidR="00C8204A" w:rsidRPr="00D207BE" w:rsidRDefault="00C8204A" w:rsidP="001013FD">
            <w:pPr>
              <w:pStyle w:val="a5"/>
              <w:numPr>
                <w:ilvl w:val="0"/>
                <w:numId w:val="35"/>
              </w:numPr>
              <w:overflowPunct w:val="0"/>
              <w:autoSpaceDE w:val="0"/>
              <w:autoSpaceDN w:val="0"/>
              <w:adjustRightInd w:val="0"/>
              <w:ind w:left="364" w:hanging="364"/>
              <w:jc w:val="both"/>
              <w:textAlignment w:val="baseline"/>
              <w:rPr>
                <w:rFonts w:ascii="Calibri" w:eastAsia="Times New Roman" w:hAnsi="Calibri" w:cs="Calibri"/>
                <w:sz w:val="20"/>
                <w:szCs w:val="20"/>
              </w:rPr>
            </w:pPr>
            <w:r w:rsidRPr="00FF6753">
              <w:rPr>
                <w:rFonts w:ascii="Calibri" w:eastAsia="Times New Roman" w:hAnsi="Calibri" w:cs="Calibri"/>
                <w:sz w:val="20"/>
                <w:szCs w:val="20"/>
                <w:lang w:val="en-US"/>
              </w:rPr>
              <w:t>“N</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 xml:space="preserve">O decomposition over ceria-promoted </w:t>
            </w:r>
            <w:proofErr w:type="spellStart"/>
            <w:r w:rsidRPr="00FF6753">
              <w:rPr>
                <w:rFonts w:ascii="Calibri" w:eastAsia="Times New Roman" w:hAnsi="Calibri" w:cs="Calibri"/>
                <w:sz w:val="20"/>
                <w:szCs w:val="20"/>
                <w:lang w:val="en-US"/>
              </w:rPr>
              <w:t>Ir</w:t>
            </w:r>
            <w:proofErr w:type="spellEnd"/>
            <w:r w:rsidRPr="00FF6753">
              <w:rPr>
                <w:rFonts w:ascii="Calibri" w:eastAsia="Times New Roman" w:hAnsi="Calibri" w:cs="Calibri"/>
                <w:sz w:val="20"/>
                <w:szCs w:val="20"/>
                <w:lang w:val="en-US"/>
              </w:rPr>
              <w:t>/Al</w:t>
            </w:r>
            <w:r w:rsidRPr="00FF6753">
              <w:rPr>
                <w:rFonts w:ascii="Calibri" w:eastAsia="Times New Roman" w:hAnsi="Calibri" w:cs="Calibri"/>
                <w:sz w:val="20"/>
                <w:szCs w:val="20"/>
                <w:vertAlign w:val="subscript"/>
                <w:lang w:val="en-US"/>
              </w:rPr>
              <w:t>2</w:t>
            </w:r>
            <w:r w:rsidRPr="00FF6753">
              <w:rPr>
                <w:rFonts w:ascii="Calibri" w:eastAsia="Times New Roman" w:hAnsi="Calibri" w:cs="Calibri"/>
                <w:sz w:val="20"/>
                <w:szCs w:val="20"/>
                <w:lang w:val="en-US"/>
              </w:rPr>
              <w:t>O</w:t>
            </w:r>
            <w:r w:rsidRPr="00FF6753">
              <w:rPr>
                <w:rFonts w:ascii="Calibri" w:eastAsia="Times New Roman" w:hAnsi="Calibri" w:cs="Calibri"/>
                <w:sz w:val="20"/>
                <w:szCs w:val="20"/>
                <w:vertAlign w:val="subscript"/>
                <w:lang w:val="en-US"/>
              </w:rPr>
              <w:t>3</w:t>
            </w:r>
            <w:r w:rsidRPr="00FF6753">
              <w:rPr>
                <w:rFonts w:ascii="Calibri" w:eastAsia="Times New Roman" w:hAnsi="Calibri" w:cs="Calibri"/>
                <w:sz w:val="20"/>
                <w:szCs w:val="20"/>
                <w:lang w:val="en-US"/>
              </w:rPr>
              <w:t xml:space="preserve"> catalysts: The role of ceria”, E. </w:t>
            </w:r>
            <w:proofErr w:type="spellStart"/>
            <w:r w:rsidRPr="00FF6753">
              <w:rPr>
                <w:rFonts w:ascii="Calibri" w:eastAsia="Times New Roman" w:hAnsi="Calibri" w:cs="Calibri"/>
                <w:sz w:val="20"/>
                <w:szCs w:val="20"/>
                <w:lang w:val="en-US"/>
              </w:rPr>
              <w:t>Pachatouridou</w:t>
            </w:r>
            <w:proofErr w:type="spellEnd"/>
            <w:r w:rsidRPr="00FF6753">
              <w:rPr>
                <w:rFonts w:ascii="Calibri" w:eastAsia="Times New Roman" w:hAnsi="Calibri" w:cs="Calibri"/>
                <w:sz w:val="20"/>
                <w:szCs w:val="20"/>
                <w:lang w:val="en-US"/>
              </w:rPr>
              <w:t xml:space="preserve">, E. </w:t>
            </w:r>
            <w:proofErr w:type="spellStart"/>
            <w:r w:rsidRPr="00FF6753">
              <w:rPr>
                <w:rFonts w:ascii="Calibri" w:eastAsia="Times New Roman" w:hAnsi="Calibri" w:cs="Calibri"/>
                <w:sz w:val="20"/>
                <w:szCs w:val="20"/>
                <w:lang w:val="en-US"/>
              </w:rPr>
              <w:t>Papista</w:t>
            </w:r>
            <w:proofErr w:type="spellEnd"/>
            <w:r w:rsidRPr="00FF6753">
              <w:rPr>
                <w:rFonts w:ascii="Calibri" w:eastAsia="Times New Roman" w:hAnsi="Calibri" w:cs="Calibri"/>
                <w:sz w:val="20"/>
                <w:szCs w:val="20"/>
                <w:lang w:val="en-US"/>
              </w:rPr>
              <w:t xml:space="preserve">, A. </w:t>
            </w:r>
            <w:proofErr w:type="spellStart"/>
            <w:r w:rsidRPr="00FF6753">
              <w:rPr>
                <w:rFonts w:ascii="Calibri" w:eastAsia="Times New Roman" w:hAnsi="Calibri" w:cs="Calibri"/>
                <w:sz w:val="20"/>
                <w:szCs w:val="20"/>
                <w:lang w:val="en-US"/>
              </w:rPr>
              <w:t>Delimitis</w:t>
            </w:r>
            <w:proofErr w:type="spellEnd"/>
            <w:r w:rsidRPr="00FF6753">
              <w:rPr>
                <w:rFonts w:ascii="Calibri" w:eastAsia="Times New Roman" w:hAnsi="Calibri" w:cs="Calibri"/>
                <w:sz w:val="20"/>
                <w:szCs w:val="20"/>
                <w:lang w:val="en-US"/>
              </w:rPr>
              <w:t xml:space="preserve">, M.A. </w:t>
            </w:r>
            <w:proofErr w:type="spellStart"/>
            <w:r w:rsidRPr="00FF6753">
              <w:rPr>
                <w:rFonts w:ascii="Calibri" w:eastAsia="Times New Roman" w:hAnsi="Calibri" w:cs="Calibri"/>
                <w:sz w:val="20"/>
                <w:szCs w:val="20"/>
                <w:lang w:val="en-US"/>
              </w:rPr>
              <w:t>Vasiliades</w:t>
            </w:r>
            <w:proofErr w:type="spellEnd"/>
            <w:r w:rsidRPr="00FF6753">
              <w:rPr>
                <w:rFonts w:ascii="Calibri" w:eastAsia="Times New Roman" w:hAnsi="Calibri" w:cs="Calibri"/>
                <w:sz w:val="20"/>
                <w:szCs w:val="20"/>
                <w:lang w:val="en-US"/>
              </w:rPr>
              <w:t xml:space="preserve">, A.M. </w:t>
            </w:r>
            <w:proofErr w:type="spellStart"/>
            <w:r w:rsidRPr="00FF6753">
              <w:rPr>
                <w:rFonts w:ascii="Calibri" w:eastAsia="Times New Roman" w:hAnsi="Calibri" w:cs="Calibri"/>
                <w:sz w:val="20"/>
                <w:szCs w:val="20"/>
                <w:lang w:val="en-US"/>
              </w:rPr>
              <w:t>Efstathiou</w:t>
            </w:r>
            <w:proofErr w:type="spellEnd"/>
            <w:r w:rsidRPr="00FF6753">
              <w:rPr>
                <w:rFonts w:ascii="Calibri" w:eastAsia="Times New Roman" w:hAnsi="Calibri" w:cs="Calibri"/>
                <w:sz w:val="20"/>
                <w:szCs w:val="20"/>
                <w:lang w:val="en-US"/>
              </w:rPr>
              <w:t xml:space="preserve">, M.D. </w:t>
            </w:r>
            <w:proofErr w:type="spellStart"/>
            <w:r w:rsidRPr="00FF6753">
              <w:rPr>
                <w:rFonts w:ascii="Calibri" w:eastAsia="Times New Roman" w:hAnsi="Calibri" w:cs="Calibri"/>
                <w:sz w:val="20"/>
                <w:szCs w:val="20"/>
                <w:lang w:val="en-US"/>
              </w:rPr>
              <w:t>Amiridis</w:t>
            </w:r>
            <w:proofErr w:type="spellEnd"/>
            <w:r w:rsidRPr="00FF6753">
              <w:rPr>
                <w:rFonts w:ascii="Calibri" w:eastAsia="Times New Roman" w:hAnsi="Calibri" w:cs="Calibri"/>
                <w:sz w:val="20"/>
                <w:szCs w:val="20"/>
                <w:lang w:val="en-US"/>
              </w:rPr>
              <w:t xml:space="preserve">, O.S. </w:t>
            </w:r>
            <w:proofErr w:type="spellStart"/>
            <w:r w:rsidRPr="00FF6753">
              <w:rPr>
                <w:rFonts w:ascii="Calibri" w:eastAsia="Times New Roman" w:hAnsi="Calibri" w:cs="Calibri"/>
                <w:sz w:val="20"/>
                <w:szCs w:val="20"/>
                <w:lang w:val="en-US"/>
              </w:rPr>
              <w:t>Alexeev</w:t>
            </w:r>
            <w:proofErr w:type="spellEnd"/>
            <w:r w:rsidRPr="00FF6753">
              <w:rPr>
                <w:rFonts w:ascii="Calibri" w:eastAsia="Times New Roman" w:hAnsi="Calibri" w:cs="Calibri"/>
                <w:sz w:val="20"/>
                <w:szCs w:val="20"/>
                <w:lang w:val="en-US"/>
              </w:rPr>
              <w:t xml:space="preserve">, D. Bloom, </w:t>
            </w:r>
            <w:r w:rsidRPr="00FF6753">
              <w:rPr>
                <w:rFonts w:ascii="Calibri" w:eastAsia="Times New Roman" w:hAnsi="Calibri" w:cs="Calibri"/>
                <w:sz w:val="20"/>
                <w:szCs w:val="20"/>
                <w:u w:val="single"/>
                <w:lang w:val="en-US"/>
              </w:rPr>
              <w:t xml:space="preserve">G.E. </w:t>
            </w:r>
            <w:proofErr w:type="spellStart"/>
            <w:r w:rsidRPr="00FF6753">
              <w:rPr>
                <w:rFonts w:ascii="Calibri" w:eastAsia="Times New Roman" w:hAnsi="Calibri" w:cs="Calibri"/>
                <w:sz w:val="20"/>
                <w:szCs w:val="20"/>
                <w:u w:val="single"/>
                <w:lang w:val="en-US"/>
              </w:rPr>
              <w:t>Marnellos</w:t>
            </w:r>
            <w:proofErr w:type="spellEnd"/>
            <w:r w:rsidRPr="00FF6753">
              <w:rPr>
                <w:rFonts w:ascii="Calibri" w:eastAsia="Times New Roman" w:hAnsi="Calibri" w:cs="Calibri"/>
                <w:sz w:val="20"/>
                <w:szCs w:val="20"/>
                <w:lang w:val="en-US"/>
              </w:rPr>
              <w:t xml:space="preserve">, M. </w:t>
            </w:r>
            <w:proofErr w:type="spellStart"/>
            <w:r w:rsidRPr="00FF6753">
              <w:rPr>
                <w:rFonts w:ascii="Calibri" w:eastAsia="Times New Roman" w:hAnsi="Calibri" w:cs="Calibri"/>
                <w:sz w:val="20"/>
                <w:szCs w:val="20"/>
                <w:lang w:val="en-US"/>
              </w:rPr>
              <w:t>Konsolakis</w:t>
            </w:r>
            <w:proofErr w:type="spellEnd"/>
            <w:r w:rsidRPr="00FF6753">
              <w:rPr>
                <w:rFonts w:ascii="Calibri" w:eastAsia="Times New Roman" w:hAnsi="Calibri" w:cs="Calibri"/>
                <w:sz w:val="20"/>
                <w:szCs w:val="20"/>
                <w:lang w:val="en-US"/>
              </w:rPr>
              <w:t xml:space="preserve"> and E. </w:t>
            </w:r>
            <w:proofErr w:type="spellStart"/>
            <w:r w:rsidRPr="00FF6753">
              <w:rPr>
                <w:rFonts w:ascii="Calibri" w:eastAsia="Times New Roman" w:hAnsi="Calibri" w:cs="Calibri"/>
                <w:sz w:val="20"/>
                <w:szCs w:val="20"/>
                <w:lang w:val="en-US"/>
              </w:rPr>
              <w:t>Iliopoulou</w:t>
            </w:r>
            <w:proofErr w:type="spellEnd"/>
            <w:r w:rsidRPr="00FF6753">
              <w:rPr>
                <w:rFonts w:ascii="Calibri" w:eastAsia="Times New Roman" w:hAnsi="Calibri" w:cs="Calibri"/>
                <w:sz w:val="20"/>
                <w:szCs w:val="20"/>
                <w:lang w:val="en-US"/>
              </w:rPr>
              <w:t xml:space="preserve">. </w:t>
            </w:r>
            <w:proofErr w:type="spellStart"/>
            <w:r w:rsidRPr="00D207BE">
              <w:rPr>
                <w:rFonts w:ascii="Calibri" w:eastAsia="Times New Roman" w:hAnsi="Calibri" w:cs="Calibri"/>
                <w:i/>
                <w:sz w:val="20"/>
                <w:szCs w:val="20"/>
              </w:rPr>
              <w:t>Appl</w:t>
            </w:r>
            <w:proofErr w:type="spellEnd"/>
            <w:r w:rsidRPr="00D207BE">
              <w:rPr>
                <w:rFonts w:ascii="Calibri" w:eastAsia="Times New Roman" w:hAnsi="Calibri" w:cs="Calibri"/>
                <w:i/>
                <w:sz w:val="20"/>
                <w:szCs w:val="20"/>
              </w:rPr>
              <w:t xml:space="preserve">. </w:t>
            </w:r>
            <w:proofErr w:type="spellStart"/>
            <w:r w:rsidRPr="00D207BE">
              <w:rPr>
                <w:rFonts w:ascii="Calibri" w:eastAsia="Times New Roman" w:hAnsi="Calibri" w:cs="Calibri"/>
                <w:i/>
                <w:sz w:val="20"/>
                <w:szCs w:val="20"/>
              </w:rPr>
              <w:t>Catal</w:t>
            </w:r>
            <w:proofErr w:type="spellEnd"/>
            <w:r w:rsidRPr="00D207BE">
              <w:rPr>
                <w:rFonts w:ascii="Calibri" w:eastAsia="Times New Roman" w:hAnsi="Calibri" w:cs="Calibri"/>
                <w:i/>
                <w:sz w:val="20"/>
                <w:szCs w:val="20"/>
              </w:rPr>
              <w:t>. B</w:t>
            </w:r>
            <w:r w:rsidRPr="00D207BE">
              <w:rPr>
                <w:rFonts w:ascii="Calibri" w:eastAsia="Times New Roman" w:hAnsi="Calibri" w:cs="Calibri"/>
                <w:sz w:val="20"/>
                <w:szCs w:val="20"/>
              </w:rPr>
              <w:t xml:space="preserve">, </w:t>
            </w:r>
            <w:r w:rsidRPr="00D207BE">
              <w:rPr>
                <w:rFonts w:ascii="Calibri" w:eastAsia="Times New Roman" w:hAnsi="Calibri" w:cs="Calibri"/>
                <w:i/>
                <w:sz w:val="20"/>
                <w:szCs w:val="20"/>
              </w:rPr>
              <w:t>187, 259 (2016)</w:t>
            </w:r>
            <w:r w:rsidRPr="00D207BE">
              <w:rPr>
                <w:rFonts w:ascii="Calibri" w:eastAsia="Times New Roman" w:hAnsi="Calibri" w:cs="Calibri"/>
                <w:sz w:val="20"/>
                <w:szCs w:val="20"/>
              </w:rPr>
              <w:t>.</w:t>
            </w:r>
          </w:p>
        </w:tc>
      </w:tr>
      <w:tr w:rsidR="00C8204A" w:rsidRPr="00D207BE" w:rsidTr="00D270A1">
        <w:tc>
          <w:tcPr>
            <w:tcW w:w="1980" w:type="dxa"/>
          </w:tcPr>
          <w:p w:rsidR="00995F1F" w:rsidRDefault="00C8204A" w:rsidP="004D3BCB">
            <w:pPr>
              <w:jc w:val="right"/>
              <w:rPr>
                <w:b/>
                <w:sz w:val="20"/>
                <w:szCs w:val="20"/>
              </w:rPr>
            </w:pPr>
            <w:r w:rsidRPr="00D207BE">
              <w:rPr>
                <w:b/>
                <w:sz w:val="20"/>
                <w:szCs w:val="20"/>
              </w:rPr>
              <w:t>Ερευνητικά Προγράμματα</w:t>
            </w:r>
          </w:p>
          <w:p w:rsidR="00C8204A" w:rsidRPr="00D207BE" w:rsidRDefault="00C8204A" w:rsidP="004D3BCB">
            <w:pPr>
              <w:jc w:val="right"/>
              <w:rPr>
                <w:b/>
                <w:sz w:val="20"/>
                <w:szCs w:val="20"/>
              </w:rPr>
            </w:pPr>
            <w:r w:rsidRPr="00D207BE">
              <w:rPr>
                <w:b/>
                <w:sz w:val="20"/>
                <w:szCs w:val="20"/>
              </w:rPr>
              <w:t xml:space="preserve">2013-2018 </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FF6753" w:rsidRDefault="00C8204A" w:rsidP="001013FD">
            <w:pPr>
              <w:pStyle w:val="a5"/>
              <w:numPr>
                <w:ilvl w:val="0"/>
                <w:numId w:val="36"/>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val="en-US" w:eastAsia="el-GR"/>
              </w:rPr>
            </w:pPr>
            <w:r w:rsidRPr="00FF6753">
              <w:rPr>
                <w:rFonts w:ascii="Calibri" w:eastAsia="Times New Roman" w:hAnsi="Calibri" w:cs="Calibri"/>
                <w:color w:val="000000"/>
                <w:spacing w:val="-3"/>
                <w:sz w:val="20"/>
                <w:szCs w:val="20"/>
                <w:lang w:val="en-US"/>
              </w:rPr>
              <w:t>“</w:t>
            </w:r>
            <w:r w:rsidRPr="00FF6753">
              <w:rPr>
                <w:rFonts w:ascii="Calibri" w:eastAsia="Times New Roman" w:hAnsi="Calibri" w:cs="Calibri"/>
                <w:color w:val="000000"/>
                <w:sz w:val="20"/>
                <w:szCs w:val="20"/>
                <w:lang w:val="en-US" w:eastAsia="el-GR"/>
              </w:rPr>
              <w:t>Efficient Conversion of Coal to Electricity - Direct Coal Fuel Cells”, (DCFC</w:t>
            </w:r>
            <w:proofErr w:type="gramStart"/>
            <w:r w:rsidRPr="00FF6753">
              <w:rPr>
                <w:rFonts w:ascii="Calibri" w:eastAsia="Times New Roman" w:hAnsi="Calibri" w:cs="Calibri"/>
                <w:color w:val="000000"/>
                <w:sz w:val="20"/>
                <w:szCs w:val="20"/>
                <w:lang w:val="en-US" w:eastAsia="el-GR"/>
              </w:rPr>
              <w:t xml:space="preserve">)  </w:t>
            </w:r>
            <w:r w:rsidRPr="00FF6753">
              <w:rPr>
                <w:rFonts w:ascii="Calibri" w:eastAsia="Times New Roman" w:hAnsi="Calibri" w:cs="Calibri"/>
                <w:bCs/>
                <w:color w:val="000000"/>
                <w:sz w:val="20"/>
                <w:szCs w:val="20"/>
                <w:lang w:val="en-US" w:eastAsia="el-GR"/>
              </w:rPr>
              <w:t>Research</w:t>
            </w:r>
            <w:proofErr w:type="gramEnd"/>
            <w:r w:rsidRPr="00FF6753">
              <w:rPr>
                <w:rFonts w:ascii="Calibri" w:eastAsia="Times New Roman" w:hAnsi="Calibri" w:cs="Calibri"/>
                <w:bCs/>
                <w:color w:val="000000"/>
                <w:sz w:val="20"/>
                <w:szCs w:val="20"/>
                <w:lang w:val="en-US" w:eastAsia="el-GR"/>
              </w:rPr>
              <w:t xml:space="preserve"> Fund for Coal and Steel (RFCS, EU)</w:t>
            </w:r>
            <w:r w:rsidR="00110F08" w:rsidRPr="00FF6753">
              <w:rPr>
                <w:rFonts w:ascii="Calibri" w:eastAsia="Times New Roman" w:hAnsi="Calibri" w:cs="Calibri"/>
                <w:bCs/>
                <w:color w:val="000000"/>
                <w:sz w:val="20"/>
                <w:szCs w:val="20"/>
                <w:lang w:val="en-US" w:eastAsia="el-GR"/>
              </w:rPr>
              <w:t>.</w:t>
            </w:r>
          </w:p>
          <w:p w:rsidR="00C8204A" w:rsidRPr="00FF6753" w:rsidRDefault="00C8204A" w:rsidP="001013FD">
            <w:pPr>
              <w:pStyle w:val="a5"/>
              <w:numPr>
                <w:ilvl w:val="0"/>
                <w:numId w:val="36"/>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val="en-US" w:eastAsia="el-GR"/>
              </w:rPr>
            </w:pPr>
            <w:r w:rsidRPr="00FF6753">
              <w:rPr>
                <w:rFonts w:ascii="Calibri" w:eastAsia="Times New Roman" w:hAnsi="Calibri" w:cs="Calibri"/>
                <w:sz w:val="20"/>
                <w:szCs w:val="20"/>
                <w:lang w:val="en-US" w:eastAsia="el-GR"/>
              </w:rPr>
              <w:t>“Hydrogen production from H</w:t>
            </w:r>
            <w:r w:rsidRPr="00FF6753">
              <w:rPr>
                <w:rFonts w:ascii="Calibri" w:eastAsia="Times New Roman" w:hAnsi="Calibri" w:cs="Calibri"/>
                <w:sz w:val="20"/>
                <w:szCs w:val="20"/>
                <w:vertAlign w:val="subscript"/>
                <w:lang w:val="en-US" w:eastAsia="el-GR"/>
              </w:rPr>
              <w:t>2</w:t>
            </w:r>
            <w:r w:rsidRPr="00FF6753">
              <w:rPr>
                <w:rFonts w:ascii="Calibri" w:eastAsia="Times New Roman" w:hAnsi="Calibri" w:cs="Calibri"/>
                <w:sz w:val="20"/>
                <w:szCs w:val="20"/>
                <w:lang w:val="en-US" w:eastAsia="el-GR"/>
              </w:rPr>
              <w:t>S decomposition in micro-structured proton-conducting solid oxide membrane reactors”</w:t>
            </w:r>
            <w:r w:rsidRPr="00FF6753">
              <w:rPr>
                <w:rFonts w:ascii="Calibri" w:eastAsia="Times New Roman" w:hAnsi="Calibri" w:cs="Calibri"/>
                <w:bCs/>
                <w:color w:val="000000"/>
                <w:sz w:val="20"/>
                <w:szCs w:val="20"/>
                <w:lang w:val="en-US" w:eastAsia="el-GR"/>
              </w:rPr>
              <w:t xml:space="preserve"> (BLACK SEA ERANET)</w:t>
            </w:r>
            <w:r w:rsidR="00110F08" w:rsidRPr="00FF6753">
              <w:rPr>
                <w:rFonts w:ascii="Calibri" w:eastAsia="Times New Roman" w:hAnsi="Calibri" w:cs="Calibri"/>
                <w:bCs/>
                <w:color w:val="000000"/>
                <w:sz w:val="20"/>
                <w:szCs w:val="20"/>
                <w:lang w:val="en-US" w:eastAsia="el-GR"/>
              </w:rPr>
              <w:t>.</w:t>
            </w:r>
          </w:p>
          <w:p w:rsidR="00C8204A" w:rsidRPr="00D207BE" w:rsidRDefault="00C8204A" w:rsidP="001013FD">
            <w:pPr>
              <w:pStyle w:val="a5"/>
              <w:numPr>
                <w:ilvl w:val="0"/>
                <w:numId w:val="36"/>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z w:val="20"/>
                <w:szCs w:val="20"/>
                <w:lang w:eastAsia="el-GR"/>
              </w:rPr>
              <w:t>“</w:t>
            </w:r>
            <w:r w:rsidRPr="00D207BE">
              <w:rPr>
                <w:rFonts w:ascii="Calibri" w:eastAsia="Times New Roman" w:hAnsi="Calibri" w:cs="Calibri"/>
                <w:sz w:val="20"/>
                <w:szCs w:val="20"/>
              </w:rPr>
              <w:t>Ανάπτυξη καινοτόμων καταλυτικών συστημάτων μέσω της συνέργειας δομικών και επιφανειακών προωθητών για τον ταυτόχρονο περιορισμό των εκπομπών οξειδίων (</w:t>
            </w:r>
            <w:proofErr w:type="spellStart"/>
            <w:r w:rsidRPr="00D207BE">
              <w:rPr>
                <w:rFonts w:ascii="Calibri" w:eastAsia="Times New Roman" w:hAnsi="Calibri" w:cs="Calibri"/>
                <w:sz w:val="20"/>
                <w:szCs w:val="20"/>
              </w:rPr>
              <w:t>ΝΟx</w:t>
            </w:r>
            <w:proofErr w:type="spellEnd"/>
            <w:r w:rsidRPr="00D207BE">
              <w:rPr>
                <w:rFonts w:ascii="Calibri" w:eastAsia="Times New Roman" w:hAnsi="Calibri" w:cs="Calibri"/>
                <w:sz w:val="20"/>
                <w:szCs w:val="20"/>
              </w:rPr>
              <w:t>) και υποξειδίου (Ν</w:t>
            </w:r>
            <w:r w:rsidRPr="00D207BE">
              <w:rPr>
                <w:rFonts w:ascii="Calibri" w:eastAsia="Times New Roman" w:hAnsi="Calibri" w:cs="Calibri"/>
                <w:sz w:val="20"/>
                <w:szCs w:val="20"/>
                <w:vertAlign w:val="subscript"/>
              </w:rPr>
              <w:t>2</w:t>
            </w:r>
            <w:r w:rsidRPr="00D207BE">
              <w:rPr>
                <w:rFonts w:ascii="Calibri" w:eastAsia="Times New Roman" w:hAnsi="Calibri" w:cs="Calibri"/>
                <w:sz w:val="20"/>
                <w:szCs w:val="20"/>
              </w:rPr>
              <w:t>Ο) του αζώτο</w:t>
            </w:r>
            <w:r w:rsidRPr="00D207BE">
              <w:rPr>
                <w:rFonts w:ascii="Calibri" w:eastAsia="Times New Roman" w:hAnsi="Calibri" w:cs="Calibri"/>
                <w:bCs/>
                <w:sz w:val="20"/>
                <w:szCs w:val="20"/>
              </w:rPr>
              <w:t>υ</w:t>
            </w:r>
            <w:r w:rsidRPr="00D207BE">
              <w:rPr>
                <w:rFonts w:ascii="Calibri" w:eastAsia="Times New Roman" w:hAnsi="Calibri" w:cs="Calibri"/>
                <w:sz w:val="20"/>
                <w:szCs w:val="20"/>
              </w:rPr>
              <w:t>”</w:t>
            </w:r>
            <w:r w:rsidRPr="00D207BE">
              <w:rPr>
                <w:rFonts w:ascii="Calibri" w:eastAsia="Times New Roman" w:hAnsi="Calibri" w:cs="Calibri"/>
                <w:bCs/>
                <w:sz w:val="20"/>
                <w:szCs w:val="20"/>
              </w:rPr>
              <w:t xml:space="preserve"> (ΘΑΛΗΣ)</w:t>
            </w:r>
            <w:r w:rsidR="00110F08" w:rsidRPr="00D207BE">
              <w:rPr>
                <w:rFonts w:ascii="Calibri" w:eastAsia="Times New Roman" w:hAnsi="Calibri" w:cs="Calibri"/>
                <w:bCs/>
                <w:sz w:val="20"/>
                <w:szCs w:val="20"/>
              </w:rPr>
              <w:t>.</w:t>
            </w:r>
          </w:p>
          <w:p w:rsidR="00C8204A" w:rsidRPr="00FF6753" w:rsidRDefault="00C8204A" w:rsidP="001013FD">
            <w:pPr>
              <w:pStyle w:val="a5"/>
              <w:numPr>
                <w:ilvl w:val="0"/>
                <w:numId w:val="36"/>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val="en-US" w:eastAsia="el-GR"/>
              </w:rPr>
            </w:pPr>
            <w:r w:rsidRPr="00FF6753">
              <w:rPr>
                <w:rFonts w:ascii="Calibri" w:eastAsia="Times New Roman" w:hAnsi="Calibri" w:cs="Calibri"/>
                <w:sz w:val="20"/>
                <w:szCs w:val="20"/>
                <w:lang w:val="en-US"/>
              </w:rPr>
              <w:t>“Direct Conversion of Biomass to Electricity in MED area via an Internal Catalytic Gasification Solid Oxide Fuel Cell” (ERANET MED)</w:t>
            </w:r>
            <w:r w:rsidR="00110F08" w:rsidRPr="00FF6753">
              <w:rPr>
                <w:rFonts w:ascii="Calibri" w:eastAsia="Times New Roman" w:hAnsi="Calibri" w:cs="Calibri"/>
                <w:sz w:val="20"/>
                <w:szCs w:val="20"/>
                <w:lang w:val="en-US"/>
              </w:rPr>
              <w:t>.</w:t>
            </w:r>
          </w:p>
          <w:p w:rsidR="00C8204A" w:rsidRPr="00D207BE" w:rsidRDefault="00C8204A" w:rsidP="001013FD">
            <w:pPr>
              <w:pStyle w:val="a5"/>
              <w:numPr>
                <w:ilvl w:val="0"/>
                <w:numId w:val="36"/>
              </w:numPr>
              <w:overflowPunct w:val="0"/>
              <w:autoSpaceDE w:val="0"/>
              <w:autoSpaceDN w:val="0"/>
              <w:adjustRightInd w:val="0"/>
              <w:ind w:left="364" w:hanging="364"/>
              <w:jc w:val="both"/>
              <w:textAlignment w:val="baseline"/>
              <w:rPr>
                <w:rFonts w:ascii="Calibri" w:eastAsia="Times New Roman" w:hAnsi="Calibri" w:cs="Calibri"/>
                <w:bCs/>
                <w:color w:val="000000"/>
                <w:sz w:val="20"/>
                <w:szCs w:val="20"/>
                <w:lang w:eastAsia="el-GR"/>
              </w:rPr>
            </w:pPr>
            <w:r w:rsidRPr="00D207BE">
              <w:rPr>
                <w:rFonts w:ascii="Calibri" w:eastAsia="Times New Roman" w:hAnsi="Calibri" w:cs="Calibri"/>
                <w:spacing w:val="-3"/>
                <w:sz w:val="20"/>
                <w:szCs w:val="20"/>
              </w:rPr>
              <w:t>“Αποδοτική μετατροπή λιγνίτη προς ηλεκτρική ενέργεια με ταυτόχρονη χρήση βιομάζας σε κυψέλη καυσίμου στερεού ηλεκτρολύτη υποβοηθούμενη μέσω εσωτερικής και εξωτερικής καταλυτικής αεριοποίησης - LIGBIO-GASOFC” (ΕΡΕΥΝΩ-ΚΑΙΝΟΤΟΜΩ-ΔΗΜΙΟΥΡΓΩ)</w:t>
            </w:r>
            <w:r w:rsidR="00110F08" w:rsidRPr="00D207BE">
              <w:rPr>
                <w:rFonts w:ascii="Calibri" w:eastAsia="Times New Roman" w:hAnsi="Calibri" w:cs="Calibri"/>
                <w:spacing w:val="-3"/>
                <w:sz w:val="20"/>
                <w:szCs w:val="20"/>
              </w:rPr>
              <w:t>.</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Διακρίσεις:</w:t>
            </w:r>
          </w:p>
        </w:tc>
        <w:tc>
          <w:tcPr>
            <w:tcW w:w="7648" w:type="dxa"/>
            <w:gridSpan w:val="2"/>
          </w:tcPr>
          <w:p w:rsidR="00C8204A" w:rsidRPr="00D207BE" w:rsidRDefault="00C8204A" w:rsidP="001013FD">
            <w:pPr>
              <w:pStyle w:val="a5"/>
              <w:numPr>
                <w:ilvl w:val="0"/>
                <w:numId w:val="37"/>
              </w:numPr>
              <w:ind w:left="364" w:hanging="364"/>
              <w:jc w:val="both"/>
              <w:rPr>
                <w:sz w:val="20"/>
                <w:szCs w:val="20"/>
              </w:rPr>
            </w:pPr>
            <w:r w:rsidRPr="00D207BE">
              <w:rPr>
                <w:sz w:val="20"/>
                <w:szCs w:val="20"/>
              </w:rPr>
              <w:t xml:space="preserve">Ερευνητική υποτροφία </w:t>
            </w:r>
            <w:proofErr w:type="spellStart"/>
            <w:r w:rsidRPr="00D207BE">
              <w:rPr>
                <w:sz w:val="20"/>
                <w:szCs w:val="20"/>
              </w:rPr>
              <w:t>Fulbright</w:t>
            </w:r>
            <w:proofErr w:type="spellEnd"/>
            <w:r w:rsidRPr="00D207BE">
              <w:rPr>
                <w:sz w:val="20"/>
                <w:szCs w:val="20"/>
              </w:rPr>
              <w:t xml:space="preserve"> για συνεργασία με το </w:t>
            </w:r>
            <w:proofErr w:type="spellStart"/>
            <w:r w:rsidRPr="00D207BE">
              <w:rPr>
                <w:sz w:val="20"/>
                <w:szCs w:val="20"/>
              </w:rPr>
              <w:t>Massachusetts</w:t>
            </w:r>
            <w:proofErr w:type="spellEnd"/>
            <w:r w:rsidRPr="00D207BE">
              <w:rPr>
                <w:sz w:val="20"/>
                <w:szCs w:val="20"/>
              </w:rPr>
              <w:t xml:space="preserve"> </w:t>
            </w:r>
            <w:proofErr w:type="spellStart"/>
            <w:r w:rsidRPr="00D207BE">
              <w:rPr>
                <w:sz w:val="20"/>
                <w:szCs w:val="20"/>
              </w:rPr>
              <w:t>Ιnstitute</w:t>
            </w:r>
            <w:proofErr w:type="spellEnd"/>
            <w:r w:rsidRPr="00D207BE">
              <w:rPr>
                <w:sz w:val="20"/>
                <w:szCs w:val="20"/>
              </w:rPr>
              <w:t xml:space="preserve"> </w:t>
            </w:r>
            <w:proofErr w:type="spellStart"/>
            <w:r w:rsidRPr="00D207BE">
              <w:rPr>
                <w:sz w:val="20"/>
                <w:szCs w:val="20"/>
              </w:rPr>
              <w:t>of</w:t>
            </w:r>
            <w:proofErr w:type="spellEnd"/>
            <w:r w:rsidRPr="00D207BE">
              <w:rPr>
                <w:sz w:val="20"/>
                <w:szCs w:val="20"/>
              </w:rPr>
              <w:t xml:space="preserve"> </w:t>
            </w:r>
            <w:proofErr w:type="spellStart"/>
            <w:r w:rsidRPr="00D207BE">
              <w:rPr>
                <w:sz w:val="20"/>
                <w:szCs w:val="20"/>
              </w:rPr>
              <w:t>Τechnology</w:t>
            </w:r>
            <w:proofErr w:type="spellEnd"/>
            <w:r w:rsidRPr="00D207BE">
              <w:rPr>
                <w:sz w:val="20"/>
                <w:szCs w:val="20"/>
              </w:rPr>
              <w:t xml:space="preserve"> (ΜΙΤ), σε θέματα ανάπτυξης μικρό-κυψελών καυσίμου (2011)</w:t>
            </w:r>
            <w:r w:rsidR="00110F08" w:rsidRPr="00D207BE">
              <w:rPr>
                <w:sz w:val="20"/>
                <w:szCs w:val="20"/>
              </w:rPr>
              <w:t>.</w:t>
            </w:r>
          </w:p>
          <w:p w:rsidR="00C8204A" w:rsidRPr="00D207BE" w:rsidRDefault="00C8204A" w:rsidP="001013FD">
            <w:pPr>
              <w:pStyle w:val="a5"/>
              <w:numPr>
                <w:ilvl w:val="0"/>
                <w:numId w:val="37"/>
              </w:numPr>
              <w:ind w:left="364" w:hanging="364"/>
              <w:jc w:val="both"/>
              <w:rPr>
                <w:sz w:val="20"/>
                <w:szCs w:val="20"/>
              </w:rPr>
            </w:pPr>
            <w:r w:rsidRPr="00D207BE">
              <w:rPr>
                <w:sz w:val="20"/>
                <w:szCs w:val="20"/>
              </w:rPr>
              <w:t>Βραβείο καινοτόμου έρευνας από ΜΟΔΙΠ-ΠΔΜ (2015)</w:t>
            </w:r>
            <w:r w:rsidR="00110F08" w:rsidRPr="00D207BE">
              <w:rPr>
                <w:sz w:val="20"/>
                <w:szCs w:val="20"/>
              </w:rPr>
              <w:t>.</w:t>
            </w:r>
          </w:p>
        </w:tc>
      </w:tr>
    </w:tbl>
    <w:p w:rsidR="0057469F" w:rsidRPr="00D207BE" w:rsidRDefault="0057469F">
      <w:pPr>
        <w:rPr>
          <w:b/>
        </w:rPr>
      </w:pPr>
    </w:p>
    <w:sectPr w:rsidR="0057469F"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5CC0"/>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AB3"/>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2018-10-16T11:01:00Z</dcterms:created>
  <dcterms:modified xsi:type="dcterms:W3CDTF">2018-10-16T11:12:00Z</dcterms:modified>
</cp:coreProperties>
</file>